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1043272" cy="800728"/>
            <wp:effectExtent b="0" l="0" r="0" t="0"/>
            <wp:docPr descr="Logo, company name&#10;&#10;Description automatically generated" id="5" name="image2.png"/>
            <a:graphic>
              <a:graphicData uri="http://schemas.openxmlformats.org/drawingml/2006/picture">
                <pic:pic>
                  <pic:nvPicPr>
                    <pic:cNvPr descr="Logo, company name&#10;&#10;Description automatically generated" id="0" name="image2.png"/>
                    <pic:cNvPicPr preferRelativeResize="0"/>
                  </pic:nvPicPr>
                  <pic:blipFill>
                    <a:blip r:embed="rId7"/>
                    <a:srcRect b="0" l="0" r="0" t="0"/>
                    <a:stretch>
                      <a:fillRect/>
                    </a:stretch>
                  </pic:blipFill>
                  <pic:spPr>
                    <a:xfrm>
                      <a:off x="0" y="0"/>
                      <a:ext cx="1043272" cy="800728"/>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065925" cy="456396"/>
            <wp:effectExtent b="0" l="0" r="0" t="0"/>
            <wp:docPr descr="Text&#10;&#10;Description automatically generated" id="6" name="image1.png"/>
            <a:graphic>
              <a:graphicData uri="http://schemas.openxmlformats.org/drawingml/2006/picture">
                <pic:pic>
                  <pic:nvPicPr>
                    <pic:cNvPr descr="Text&#10;&#10;Description automatically generated" id="0" name="image1.png"/>
                    <pic:cNvPicPr preferRelativeResize="0"/>
                  </pic:nvPicPr>
                  <pic:blipFill>
                    <a:blip r:embed="rId8"/>
                    <a:srcRect b="0" l="0" r="0" t="0"/>
                    <a:stretch>
                      <a:fillRect/>
                    </a:stretch>
                  </pic:blipFill>
                  <pic:spPr>
                    <a:xfrm>
                      <a:off x="0" y="0"/>
                      <a:ext cx="1065925" cy="4563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UNA VEZ MÁS SE RECONOCE A C&amp;A COMO UNA DE LAS EMPRESAS MÁS</w:t>
      </w:r>
    </w:p>
    <w:p w:rsidR="00000000" w:rsidDel="00000000" w:rsidP="00000000" w:rsidRDefault="00000000" w:rsidRPr="00000000" w14:paraId="00000004">
      <w:pPr>
        <w:ind w:left="720" w:firstLine="0"/>
        <w:jc w:val="center"/>
        <w:rPr>
          <w:b w:val="1"/>
          <w:sz w:val="24"/>
          <w:szCs w:val="24"/>
        </w:rPr>
      </w:pPr>
      <w:r w:rsidDel="00000000" w:rsidR="00000000" w:rsidRPr="00000000">
        <w:rPr>
          <w:b w:val="1"/>
          <w:sz w:val="24"/>
          <w:szCs w:val="24"/>
          <w:rtl w:val="0"/>
        </w:rPr>
        <w:t xml:space="preserve"> INCLUYENTES EN MÉXICO</w:t>
      </w:r>
    </w:p>
    <w:p w:rsidR="00000000" w:rsidDel="00000000" w:rsidP="00000000" w:rsidRDefault="00000000" w:rsidRPr="00000000" w14:paraId="00000005">
      <w:pPr>
        <w:ind w:left="720" w:firstLine="0"/>
        <w:jc w:val="both"/>
        <w:rPr>
          <w:b w:val="1"/>
        </w:rPr>
      </w:pPr>
      <w:r w:rsidDel="00000000" w:rsidR="00000000" w:rsidRPr="00000000">
        <w:rPr>
          <w:rtl w:val="0"/>
        </w:rPr>
      </w:r>
    </w:p>
    <w:p w:rsidR="00000000" w:rsidDel="00000000" w:rsidP="00000000" w:rsidRDefault="00000000" w:rsidRPr="00000000" w14:paraId="00000006">
      <w:pPr>
        <w:jc w:val="both"/>
        <w:rPr>
          <w:b w:val="1"/>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b w:val="1"/>
          <w:sz w:val="24"/>
          <w:szCs w:val="24"/>
          <w:rtl w:val="0"/>
        </w:rPr>
        <w:t xml:space="preserve">Ciudad de México, 30 de junio de 2022 – </w:t>
      </w:r>
      <w:r w:rsidDel="00000000" w:rsidR="00000000" w:rsidRPr="00000000">
        <w:rPr>
          <w:sz w:val="24"/>
          <w:szCs w:val="24"/>
          <w:rtl w:val="0"/>
        </w:rPr>
        <w:t xml:space="preserve">Por tercer año consecutivo, </w:t>
      </w:r>
      <w:r w:rsidDel="00000000" w:rsidR="00000000" w:rsidRPr="00000000">
        <w:rPr>
          <w:b w:val="1"/>
          <w:sz w:val="24"/>
          <w:szCs w:val="24"/>
          <w:rtl w:val="0"/>
        </w:rPr>
        <w:t xml:space="preserve">C&amp;A </w:t>
      </w:r>
      <w:r w:rsidDel="00000000" w:rsidR="00000000" w:rsidRPr="00000000">
        <w:rPr>
          <w:sz w:val="24"/>
          <w:szCs w:val="24"/>
          <w:rtl w:val="0"/>
        </w:rPr>
        <w:t xml:space="preserve">se encuentra entre las empresas certificadas como “Mejores Lugares para Trabajar LGBT+ 2022”, resultados presentados por la quinta edición de la encuesta Equidad MX 2022 del programa Global de Equidad Laboral de la Fundación Human Rights Campaign.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color w:val="111111"/>
          <w:sz w:val="24"/>
          <w:szCs w:val="24"/>
        </w:rPr>
      </w:pPr>
      <w:r w:rsidDel="00000000" w:rsidR="00000000" w:rsidRPr="00000000">
        <w:rPr>
          <w:sz w:val="24"/>
          <w:szCs w:val="24"/>
          <w:rtl w:val="0"/>
        </w:rPr>
        <w:t xml:space="preserve">El programa HRC Equidad MX está inspirado en el Índice de Igualdad Corporativa de HRC (CEI), la principal herramienta de evaluación comparativa de inclusión LGBT laboral en Estados Unidos. Esta iniciativa comenzó en 2016, a partir de una alianza con la</w:t>
      </w:r>
      <w:r w:rsidDel="00000000" w:rsidR="00000000" w:rsidRPr="00000000">
        <w:rPr>
          <w:rtl w:val="0"/>
        </w:rPr>
        <w:t xml:space="preserve"> </w:t>
      </w:r>
      <w:r w:rsidDel="00000000" w:rsidR="00000000" w:rsidRPr="00000000">
        <w:rPr>
          <w:sz w:val="24"/>
          <w:szCs w:val="24"/>
          <w:rtl w:val="0"/>
        </w:rPr>
        <w:t xml:space="preserve">ADIL, y desde entonces, ha trabajado incansablemente con líderes corporativos y representantes de la sociedad civil para ampliar la inclusión en los espacios laborales en México. Los resultados de esta encuesta se basan en tres criterios: a</w:t>
      </w:r>
      <w:r w:rsidDel="00000000" w:rsidR="00000000" w:rsidRPr="00000000">
        <w:rPr>
          <w:color w:val="111111"/>
          <w:sz w:val="24"/>
          <w:szCs w:val="24"/>
          <w:rtl w:val="0"/>
        </w:rPr>
        <w:t xml:space="preserve">dopción de políticas de no discriminación, creación de grupos de recursos de empleados o consejos de diversidad e inclusión y participación en actividades públicas para apoyar la inclusión LGBT. </w:t>
      </w:r>
    </w:p>
    <w:p w:rsidR="00000000" w:rsidDel="00000000" w:rsidP="00000000" w:rsidRDefault="00000000" w:rsidRPr="00000000" w14:paraId="0000000A">
      <w:pPr>
        <w:jc w:val="both"/>
        <w:rPr>
          <w:color w:val="111111"/>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b w:val="1"/>
          <w:sz w:val="24"/>
          <w:szCs w:val="24"/>
          <w:rtl w:val="0"/>
        </w:rPr>
        <w:t xml:space="preserve">C&amp;A</w:t>
      </w:r>
      <w:r w:rsidDel="00000000" w:rsidR="00000000" w:rsidRPr="00000000">
        <w:rPr>
          <w:sz w:val="24"/>
          <w:szCs w:val="24"/>
          <w:rtl w:val="0"/>
        </w:rPr>
        <w:t xml:space="preserve"> obtuvo 100 puntos y la designación al ser un Mejor Lugar para Trabajar LGBTQ+ para 2022, gracias a la realización de acciones contundentes para establecer e implementar políticas, programas y procedimientos específicos para asegurar la equidad a las personas LGBTQ+ en nuestros espacios laborales.</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i w:val="1"/>
          <w:sz w:val="24"/>
          <w:szCs w:val="24"/>
        </w:rPr>
      </w:pPr>
      <w:r w:rsidDel="00000000" w:rsidR="00000000" w:rsidRPr="00000000">
        <w:rPr>
          <w:i w:val="1"/>
          <w:sz w:val="24"/>
          <w:szCs w:val="24"/>
          <w:rtl w:val="0"/>
        </w:rPr>
        <w:t xml:space="preserve">“La inclusión es uno de nuestros valores principales de marca. Este reconocimiento nos impulsa a seguir creando un entorno laboral inclusivo y respetuoso para todas las personas y la clave está en la educación, cultura y respeto desde los puestos de liderazgo. En </w:t>
      </w:r>
      <w:r w:rsidDel="00000000" w:rsidR="00000000" w:rsidRPr="00000000">
        <w:rPr>
          <w:b w:val="1"/>
          <w:i w:val="1"/>
          <w:sz w:val="24"/>
          <w:szCs w:val="24"/>
          <w:rtl w:val="0"/>
        </w:rPr>
        <w:t xml:space="preserve">C&amp;A</w:t>
      </w:r>
      <w:r w:rsidDel="00000000" w:rsidR="00000000" w:rsidRPr="00000000">
        <w:rPr>
          <w:i w:val="1"/>
          <w:sz w:val="24"/>
          <w:szCs w:val="24"/>
          <w:rtl w:val="0"/>
        </w:rPr>
        <w:t xml:space="preserve"> estamos convencidos del valor que tiene la diversidad y la inclusión en nuestra empresa, desde nuestros clientes hasta nuestros colaboradores. Hoy nuestra misión de ofrecer moda accesible de manera responsable nos hace más sentido que nunca”, dijo Mariana Fabregat, Directora de Talento de </w:t>
      </w:r>
      <w:r w:rsidDel="00000000" w:rsidR="00000000" w:rsidRPr="00000000">
        <w:rPr>
          <w:b w:val="1"/>
          <w:i w:val="1"/>
          <w:sz w:val="24"/>
          <w:szCs w:val="24"/>
          <w:rtl w:val="0"/>
        </w:rPr>
        <w:t xml:space="preserve">C&amp;A </w:t>
      </w:r>
      <w:r w:rsidDel="00000000" w:rsidR="00000000" w:rsidRPr="00000000">
        <w:rPr>
          <w:i w:val="1"/>
          <w:sz w:val="24"/>
          <w:szCs w:val="24"/>
          <w:rtl w:val="0"/>
        </w:rPr>
        <w:t xml:space="preserve">México.</w:t>
      </w:r>
    </w:p>
    <w:p w:rsidR="00000000" w:rsidDel="00000000" w:rsidP="00000000" w:rsidRDefault="00000000" w:rsidRPr="00000000" w14:paraId="0000000E">
      <w:pPr>
        <w:jc w:val="both"/>
        <w:rPr>
          <w:i w:val="1"/>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sz w:val="24"/>
          <w:szCs w:val="24"/>
          <w:rtl w:val="0"/>
        </w:rPr>
        <w:t xml:space="preserve">Además, en el marco del mes del orgullo </w:t>
      </w:r>
      <w:r w:rsidDel="00000000" w:rsidR="00000000" w:rsidRPr="00000000">
        <w:rPr>
          <w:b w:val="1"/>
          <w:sz w:val="24"/>
          <w:szCs w:val="24"/>
          <w:rtl w:val="0"/>
        </w:rPr>
        <w:t xml:space="preserve">C&amp;A</w:t>
      </w:r>
      <w:r w:rsidDel="00000000" w:rsidR="00000000" w:rsidRPr="00000000">
        <w:rPr>
          <w:sz w:val="24"/>
          <w:szCs w:val="24"/>
          <w:rtl w:val="0"/>
        </w:rPr>
        <w:t xml:space="preserve"> se unió a las marchas en diferentes sedes organizadas por Pride Connection, la red a la que pertenecen varias empresas y que busca promover espacios inclusivos y libres de discriminación para todos y en particular para las personas LGBTI.</w:t>
      </w: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rPr>
          <w:i w:val="1"/>
          <w:sz w:val="24"/>
          <w:szCs w:val="24"/>
        </w:rPr>
      </w:pPr>
      <w:r w:rsidDel="00000000" w:rsidR="00000000" w:rsidRPr="00000000">
        <w:rPr>
          <w:sz w:val="24"/>
          <w:szCs w:val="24"/>
          <w:rtl w:val="0"/>
        </w:rPr>
        <w:t xml:space="preserve">Para que la equidad se vea reflejada en todos los frentes de la compañía es necesario establecer políticas y acciones que beneficien a todas las personas que forman parte de ella, como declara </w:t>
      </w:r>
      <w:r w:rsidDel="00000000" w:rsidR="00000000" w:rsidRPr="00000000">
        <w:rPr>
          <w:i w:val="1"/>
          <w:sz w:val="24"/>
          <w:szCs w:val="24"/>
          <w:rtl w:val="0"/>
        </w:rPr>
        <w:t xml:space="preserve">Mariana Fabregat, Directora de Talento de </w:t>
      </w:r>
      <w:r w:rsidDel="00000000" w:rsidR="00000000" w:rsidRPr="00000000">
        <w:rPr>
          <w:b w:val="1"/>
          <w:i w:val="1"/>
          <w:sz w:val="24"/>
          <w:szCs w:val="24"/>
          <w:rtl w:val="0"/>
        </w:rPr>
        <w:t xml:space="preserve">C&amp;A </w:t>
      </w:r>
      <w:r w:rsidDel="00000000" w:rsidR="00000000" w:rsidRPr="00000000">
        <w:rPr>
          <w:i w:val="1"/>
          <w:sz w:val="24"/>
          <w:szCs w:val="24"/>
          <w:rtl w:val="0"/>
        </w:rPr>
        <w:t xml:space="preserve">México: "En términos de equidad, nuestros procesos están diseñados para impulsar las oportunidades sin discriminación alguna. Desde nuestros procesos de atracción y gestión de talento, nuestro modelo de compensación y las oportunidades de desarrollo."</w:t>
      </w:r>
    </w:p>
    <w:p w:rsidR="00000000" w:rsidDel="00000000" w:rsidP="00000000" w:rsidRDefault="00000000" w:rsidRPr="00000000" w14:paraId="00000012">
      <w:pPr>
        <w:jc w:val="both"/>
        <w:rPr>
          <w:i w:val="1"/>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¡Seguimos vistiendo el cambio y creando espacios incluyentes en nuestra comunidad!</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18"/>
          <w:szCs w:val="18"/>
        </w:rPr>
      </w:pPr>
      <w:r w:rsidDel="00000000" w:rsidR="00000000" w:rsidRPr="00000000">
        <w:rPr>
          <w:rtl w:val="0"/>
        </w:rPr>
      </w:r>
    </w:p>
    <w:p w:rsidR="00000000" w:rsidDel="00000000" w:rsidP="00000000" w:rsidRDefault="00000000" w:rsidRPr="00000000" w14:paraId="00000017">
      <w:pPr>
        <w:jc w:val="both"/>
        <w:rPr>
          <w:b w:val="1"/>
          <w:sz w:val="18"/>
          <w:szCs w:val="18"/>
        </w:rPr>
      </w:pPr>
      <w:r w:rsidDel="00000000" w:rsidR="00000000" w:rsidRPr="00000000">
        <w:rPr>
          <w:rtl w:val="0"/>
        </w:rPr>
      </w:r>
    </w:p>
    <w:p w:rsidR="00000000" w:rsidDel="00000000" w:rsidP="00000000" w:rsidRDefault="00000000" w:rsidRPr="00000000" w14:paraId="00000018">
      <w:pPr>
        <w:jc w:val="both"/>
        <w:rPr>
          <w:b w:val="1"/>
          <w:sz w:val="18"/>
          <w:szCs w:val="18"/>
        </w:rPr>
      </w:pPr>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b w:val="1"/>
          <w:sz w:val="18"/>
          <w:szCs w:val="18"/>
          <w:rtl w:val="0"/>
        </w:rPr>
        <w:t xml:space="preserve">Acerca de C&amp;A:</w:t>
      </w: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C&amp;A México es una marca que diseña, desarrolla y comercializa moda accesible de forma responsable, poniendo especial atención en las necesidades y estilos del mercado mexicano. Busca sorprender a clientes e inversionistas al ser una fuerza positiva con lo que hacen, y en la forma en que lo hacen.</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Actualmente cuenta con 77 sucursales en el interior de la República Mexicana.</w:t>
      </w: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 </w:t>
      </w: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Para más información visita: http://www.cyamoda.com </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O síguenos en:</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b w:val="1"/>
          <w:color w:val="000000"/>
          <w:sz w:val="18"/>
          <w:szCs w:val="18"/>
          <w:rtl w:val="0"/>
        </w:rPr>
        <w:t xml:space="preserve">Facebook:</w:t>
      </w:r>
      <w:r w:rsidDel="00000000" w:rsidR="00000000" w:rsidRPr="00000000">
        <w:rPr>
          <w:color w:val="000000"/>
          <w:sz w:val="18"/>
          <w:szCs w:val="18"/>
          <w:rtl w:val="0"/>
        </w:rPr>
        <w:t xml:space="preserve"> @cymoda</w:t>
      </w: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b w:val="1"/>
          <w:color w:val="000000"/>
          <w:sz w:val="18"/>
          <w:szCs w:val="18"/>
          <w:rtl w:val="0"/>
        </w:rPr>
        <w:t xml:space="preserve">Instagram:</w:t>
      </w:r>
      <w:r w:rsidDel="00000000" w:rsidR="00000000" w:rsidRPr="00000000">
        <w:rPr>
          <w:color w:val="000000"/>
          <w:sz w:val="18"/>
          <w:szCs w:val="18"/>
          <w:rtl w:val="0"/>
        </w:rPr>
        <w:t xml:space="preserve"> @cyamoda</w:t>
      </w: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b w:val="1"/>
          <w:color w:val="000000"/>
          <w:sz w:val="18"/>
          <w:szCs w:val="18"/>
          <w:rtl w:val="0"/>
        </w:rPr>
        <w:t xml:space="preserve">Twitter: </w:t>
      </w:r>
      <w:r w:rsidDel="00000000" w:rsidR="00000000" w:rsidRPr="00000000">
        <w:rPr>
          <w:color w:val="000000"/>
          <w:sz w:val="18"/>
          <w:szCs w:val="18"/>
          <w:rtl w:val="0"/>
        </w:rPr>
        <w:t xml:space="preserve">@cyamoda</w:t>
      </w:r>
      <w:r w:rsidDel="00000000" w:rsidR="00000000" w:rsidRPr="00000000">
        <w:rPr>
          <w:rtl w:val="0"/>
        </w:rPr>
      </w:r>
    </w:p>
    <w:p w:rsidR="00000000" w:rsidDel="00000000" w:rsidP="00000000" w:rsidRDefault="00000000" w:rsidRPr="00000000" w14:paraId="00000026">
      <w:pPr>
        <w:jc w:val="both"/>
        <w:rPr>
          <w:b w:val="1"/>
          <w:sz w:val="18"/>
          <w:szCs w:val="18"/>
        </w:rPr>
      </w:pPr>
      <w:r w:rsidDel="00000000" w:rsidR="00000000" w:rsidRPr="00000000">
        <w:rPr>
          <w:rtl w:val="0"/>
        </w:rPr>
      </w:r>
    </w:p>
    <w:p w:rsidR="00000000" w:rsidDel="00000000" w:rsidP="00000000" w:rsidRDefault="00000000" w:rsidRPr="00000000" w14:paraId="00000027">
      <w:pPr>
        <w:jc w:val="both"/>
        <w:rPr>
          <w:b w:val="1"/>
          <w:sz w:val="18"/>
          <w:szCs w:val="18"/>
        </w:rPr>
      </w:pPr>
      <w:r w:rsidDel="00000000" w:rsidR="00000000" w:rsidRPr="00000000">
        <w:rPr>
          <w:b w:val="1"/>
          <w:sz w:val="18"/>
          <w:szCs w:val="18"/>
          <w:rtl w:val="0"/>
        </w:rPr>
        <w:t xml:space="preserve">Acerca de HRC MX:</w:t>
      </w:r>
    </w:p>
    <w:p w:rsidR="00000000" w:rsidDel="00000000" w:rsidP="00000000" w:rsidRDefault="00000000" w:rsidRPr="00000000" w14:paraId="00000028">
      <w:pPr>
        <w:jc w:val="both"/>
        <w:rPr>
          <w:b w:val="1"/>
          <w:sz w:val="18"/>
          <w:szCs w:val="18"/>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sz w:val="18"/>
          <w:szCs w:val="18"/>
          <w:rtl w:val="0"/>
        </w:rPr>
        <w:t xml:space="preserve">La Fundación Human Rights Campaign es el brazo educativo de la organización de derechos civiles más grande de los Estados Unidos que trabaja para lograr la igualdad de personas lesbianas, gais, bisexuales, transgénero y </w:t>
      </w:r>
      <w:r w:rsidDel="00000000" w:rsidR="00000000" w:rsidRPr="00000000">
        <w:rPr>
          <w:i w:val="1"/>
          <w:sz w:val="18"/>
          <w:szCs w:val="18"/>
          <w:rtl w:val="0"/>
        </w:rPr>
        <w:t xml:space="preserve">queer</w:t>
      </w:r>
      <w:r w:rsidDel="00000000" w:rsidR="00000000" w:rsidRPr="00000000">
        <w:rPr>
          <w:sz w:val="18"/>
          <w:szCs w:val="18"/>
          <w:rtl w:val="0"/>
        </w:rPr>
        <w:t xml:space="preserve">. HRC contempla un mundo donde las personas LGBTQ sean miembros plenos de la sociedad en el hogar, el trabajo y en cada comunidad.</w:t>
        <w:br w:type="textWrapping"/>
        <w:br w:type="textWrapping"/>
        <w:t xml:space="preserve">Para más información sobre el Programa de Global de Equidad Laboral de HRC en México visite </w:t>
      </w:r>
      <w:hyperlink r:id="rId9">
        <w:r w:rsidDel="00000000" w:rsidR="00000000" w:rsidRPr="00000000">
          <w:rPr>
            <w:color w:val="1155cc"/>
            <w:sz w:val="18"/>
            <w:szCs w:val="18"/>
            <w:u w:val="single"/>
            <w:rtl w:val="0"/>
          </w:rPr>
          <w:t xml:space="preserve">hrc.im/SoyEquidadMX</w:t>
        </w:r>
      </w:hyperlink>
      <w:r w:rsidDel="00000000" w:rsidR="00000000" w:rsidRPr="00000000">
        <w:rPr>
          <w:sz w:val="18"/>
          <w:szCs w:val="18"/>
          <w:rtl w:val="0"/>
        </w:rPr>
        <w:t xml:space="preserve">, escriba a </w:t>
      </w:r>
      <w:hyperlink r:id="rId10">
        <w:r w:rsidDel="00000000" w:rsidR="00000000" w:rsidRPr="00000000">
          <w:rPr>
            <w:color w:val="1155cc"/>
            <w:sz w:val="18"/>
            <w:szCs w:val="18"/>
            <w:u w:val="single"/>
            <w:rtl w:val="0"/>
          </w:rPr>
          <w:t xml:space="preserve">equidadmx@hrc.org</w:t>
        </w:r>
      </w:hyperlink>
      <w:r w:rsidDel="00000000" w:rsidR="00000000" w:rsidRPr="00000000">
        <w:rPr>
          <w:sz w:val="18"/>
          <w:szCs w:val="18"/>
          <w:rtl w:val="0"/>
        </w:rPr>
        <w:t xml:space="preserve"> o suscríbase a nuestro </w:t>
      </w:r>
      <w:hyperlink r:id="rId11">
        <w:r w:rsidDel="00000000" w:rsidR="00000000" w:rsidRPr="00000000">
          <w:rPr>
            <w:color w:val="1155cc"/>
            <w:sz w:val="18"/>
            <w:szCs w:val="18"/>
            <w:u w:val="single"/>
            <w:rtl w:val="0"/>
          </w:rPr>
          <w:t xml:space="preserve">canal de YouTube</w:t>
        </w:r>
      </w:hyperlink>
      <w:r w:rsidDel="00000000" w:rsidR="00000000" w:rsidRPr="00000000">
        <w:rPr>
          <w:sz w:val="18"/>
          <w:szCs w:val="18"/>
          <w:rtl w:val="0"/>
        </w:rPr>
        <w:t xml:space="preserve">.</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b w:val="1"/>
          <w:color w:val="000000"/>
          <w:sz w:val="18"/>
          <w:szCs w:val="18"/>
          <w:highlight w:val="white"/>
          <w:rtl w:val="0"/>
        </w:rPr>
        <w:t xml:space="preserve">Contacto de Relaciones Públicas:</w:t>
      </w:r>
      <w:r w:rsidDel="00000000" w:rsidR="00000000" w:rsidRPr="00000000">
        <w:rPr>
          <w:rtl w:val="0"/>
        </w:rPr>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Laura Briones </w:t>
      </w: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Account Executive</w:t>
      </w: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color w:val="000000"/>
          <w:sz w:val="18"/>
          <w:szCs w:val="18"/>
          <w:rtl w:val="0"/>
        </w:rPr>
        <w:t xml:space="preserve">Cel: (+52 1)  55 1372 9330</w:t>
      </w: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hyperlink r:id="rId12">
        <w:r w:rsidDel="00000000" w:rsidR="00000000" w:rsidRPr="00000000">
          <w:rPr>
            <w:color w:val="0000ff"/>
            <w:sz w:val="18"/>
            <w:szCs w:val="18"/>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b w:val="1"/>
          <w:color w:val="000000"/>
          <w:sz w:val="18"/>
          <w:szCs w:val="18"/>
          <w:rtl w:val="0"/>
        </w:rPr>
        <w:t xml:space="preserve">Contacto de Relaciones Públicas:</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color w:val="000000"/>
          <w:sz w:val="18"/>
          <w:szCs w:val="18"/>
          <w:rtl w:val="0"/>
        </w:rPr>
        <w:t xml:space="preserve">Jimena Valdez</w:t>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color w:val="000000"/>
          <w:sz w:val="18"/>
          <w:szCs w:val="18"/>
          <w:rtl w:val="0"/>
        </w:rPr>
        <w:t xml:space="preserve">Coordinadora de relaciones públicas </w:t>
      </w: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hyperlink r:id="rId13">
        <w:r w:rsidDel="00000000" w:rsidR="00000000" w:rsidRPr="00000000">
          <w:rPr>
            <w:color w:val="1155cc"/>
            <w:sz w:val="18"/>
            <w:szCs w:val="18"/>
            <w:highlight w:val="white"/>
            <w:u w:val="single"/>
            <w:rtl w:val="0"/>
          </w:rPr>
          <w:t xml:space="preserve">gvaldez@cyamexico.com</w:t>
        </w:r>
      </w:hyperlink>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color w:val="000000"/>
          <w:sz w:val="18"/>
          <w:szCs w:val="18"/>
          <w:highlight w:val="white"/>
          <w:rtl w:val="0"/>
        </w:rPr>
        <w:t xml:space="preserve">Tel: (33) </w:t>
      </w:r>
      <w:r w:rsidDel="00000000" w:rsidR="00000000" w:rsidRPr="00000000">
        <w:rPr>
          <w:color w:val="222222"/>
          <w:sz w:val="18"/>
          <w:szCs w:val="18"/>
          <w:highlight w:val="white"/>
          <w:rtl w:val="0"/>
        </w:rPr>
        <w:t xml:space="preserve">3100 8628</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b w:val="1"/>
          <w:sz w:val="18"/>
          <w:szCs w:val="18"/>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6C488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unhideWhenUsed w:val="1"/>
    <w:rsid w:val="006C4887"/>
    <w:rPr>
      <w:color w:val="0000ff"/>
      <w:u w:val="single"/>
    </w:rPr>
  </w:style>
  <w:style w:type="character" w:styleId="UnresolvedMention">
    <w:name w:val="Unresolved Mention"/>
    <w:basedOn w:val="DefaultParagraphFont"/>
    <w:uiPriority w:val="99"/>
    <w:semiHidden w:val="1"/>
    <w:unhideWhenUsed w:val="1"/>
    <w:rsid w:val="006C4887"/>
    <w:rPr>
      <w:color w:val="605e5c"/>
      <w:shd w:color="auto" w:fill="e1dfdd" w:val="clear"/>
    </w:rPr>
  </w:style>
  <w:style w:type="paragraph" w:styleId="Header">
    <w:name w:val="header"/>
    <w:basedOn w:val="Normal"/>
    <w:link w:val="HeaderChar"/>
    <w:uiPriority w:val="99"/>
    <w:semiHidden w:val="1"/>
    <w:unhideWhenUsed w:val="1"/>
    <w:rsid w:val="00DE4FDB"/>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DE4FDB"/>
  </w:style>
  <w:style w:type="paragraph" w:styleId="Footer">
    <w:name w:val="footer"/>
    <w:basedOn w:val="Normal"/>
    <w:link w:val="FooterChar"/>
    <w:uiPriority w:val="99"/>
    <w:semiHidden w:val="1"/>
    <w:unhideWhenUsed w:val="1"/>
    <w:rsid w:val="00DE4FDB"/>
    <w:pPr>
      <w:tabs>
        <w:tab w:val="center" w:pos="4680"/>
        <w:tab w:val="right" w:pos="9360"/>
      </w:tabs>
      <w:spacing w:line="240" w:lineRule="auto"/>
    </w:pPr>
  </w:style>
  <w:style w:type="character" w:styleId="FooterChar" w:customStyle="1">
    <w:name w:val="Footer Char"/>
    <w:basedOn w:val="DefaultParagraphFont"/>
    <w:link w:val="Footer"/>
    <w:uiPriority w:val="99"/>
    <w:semiHidden w:val="1"/>
    <w:rsid w:val="00DE4FDB"/>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PUZJwcdU4PFAQXj7ngG4bQ" TargetMode="External"/><Relationship Id="rId10" Type="http://schemas.openxmlformats.org/officeDocument/2006/relationships/hyperlink" Target="mailto:equidadmx@hrc.org" TargetMode="External"/><Relationship Id="rId13" Type="http://schemas.openxmlformats.org/officeDocument/2006/relationships/hyperlink" Target="mailto:gvaldez@cyamexico.com" TargetMode="External"/><Relationship Id="rId12" Type="http://schemas.openxmlformats.org/officeDocument/2006/relationships/hyperlink" Target="mailto:laura.brione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rc.im/SoyEquidadMX"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3M+La//xq+PJAbjYXb0tmpYeQ==">AMUW2mV1+9QQUO84Z+RSIbv3pNfkFAL62ljr0J+KpU/dOIjgK2LVEoai/2DXa6Vf0NLd+90Gj+Iv16vevMAvRjNzYus0IY6qjK3ndzjoa5A5H3XoWimfEJE=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2020-12-04T18:05:00Z</dcterms:created>
  <dc:creator>Diana Cuevas | Branding</dc:creator>
</cp:coreProperties>
</file>